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94" w:rsidRDefault="00E9399D" w:rsidP="00252F94">
      <w:pPr>
        <w:spacing w:after="240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3967ECA8" wp14:editId="62EEA9EB">
            <wp:simplePos x="0" y="0"/>
            <wp:positionH relativeFrom="column">
              <wp:posOffset>2967990</wp:posOffset>
            </wp:positionH>
            <wp:positionV relativeFrom="paragraph">
              <wp:posOffset>-457200</wp:posOffset>
            </wp:positionV>
            <wp:extent cx="3251835" cy="611505"/>
            <wp:effectExtent l="19050" t="0" r="5715" b="0"/>
            <wp:wrapTight wrapText="bothSides">
              <wp:wrapPolygon edited="0">
                <wp:start x="-127" y="0"/>
                <wp:lineTo x="-127" y="20860"/>
                <wp:lineTo x="21638" y="20860"/>
                <wp:lineTo x="21638" y="0"/>
                <wp:lineTo x="-127" y="0"/>
              </wp:wrapPolygon>
            </wp:wrapTight>
            <wp:docPr id="2" name="Picture 2" descr="LOGO RGB-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GB-t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6FD" w:rsidRPr="00380E3B" w:rsidRDefault="00EF6B8D" w:rsidP="001A2F4E">
      <w:pPr>
        <w:spacing w:after="120"/>
        <w:rPr>
          <w:rFonts w:ascii="Arial Narrow" w:hAnsi="Arial Narrow"/>
          <w:b/>
          <w:sz w:val="32"/>
          <w:szCs w:val="32"/>
          <w:lang w:val="es-US"/>
        </w:rPr>
      </w:pPr>
      <w:r w:rsidRPr="00380E3B">
        <w:rPr>
          <w:rFonts w:ascii="Arial Narrow" w:hAnsi="Arial Narrow"/>
          <w:b/>
          <w:sz w:val="32"/>
          <w:szCs w:val="32"/>
          <w:lang w:val="es-US"/>
        </w:rPr>
        <w:t>Datos sobre la Hemofilia</w:t>
      </w:r>
    </w:p>
    <w:p w:rsidR="00B956FD" w:rsidRPr="00380E3B" w:rsidRDefault="00EF6B8D" w:rsidP="001A2F4E">
      <w:pPr>
        <w:numPr>
          <w:ilvl w:val="0"/>
          <w:numId w:val="1"/>
        </w:numPr>
        <w:spacing w:after="120"/>
        <w:rPr>
          <w:rFonts w:ascii="Arial Narrow" w:hAnsi="Arial Narrow"/>
          <w:lang w:val="es-US"/>
        </w:rPr>
      </w:pPr>
      <w:r w:rsidRPr="00380E3B">
        <w:rPr>
          <w:rFonts w:ascii="Arial Narrow" w:hAnsi="Arial Narrow"/>
          <w:lang w:val="es-US"/>
        </w:rPr>
        <w:t xml:space="preserve">La sangre de una persona con hemofilia no coagula como debería. La hemofilia casi siempre afecta a </w:t>
      </w:r>
      <w:r w:rsidR="001A2F4E">
        <w:rPr>
          <w:rFonts w:ascii="Arial Narrow" w:hAnsi="Arial Narrow"/>
          <w:lang w:val="es-US"/>
        </w:rPr>
        <w:t>l</w:t>
      </w:r>
      <w:r w:rsidRPr="00380E3B">
        <w:rPr>
          <w:rFonts w:ascii="Arial Narrow" w:hAnsi="Arial Narrow"/>
          <w:lang w:val="es-US"/>
        </w:rPr>
        <w:t>os varones</w:t>
      </w:r>
      <w:r w:rsidR="00D41BAB" w:rsidRPr="00380E3B">
        <w:rPr>
          <w:rFonts w:ascii="Arial Narrow" w:hAnsi="Arial Narrow"/>
          <w:lang w:val="es-US"/>
        </w:rPr>
        <w:t>.</w:t>
      </w:r>
      <w:r w:rsidR="00E234F6" w:rsidRPr="00380E3B">
        <w:rPr>
          <w:rFonts w:ascii="Arial Narrow" w:hAnsi="Arial Narrow"/>
          <w:lang w:val="es-US"/>
        </w:rPr>
        <w:t xml:space="preserve"> </w:t>
      </w:r>
      <w:r w:rsidRPr="00380E3B">
        <w:rPr>
          <w:rFonts w:ascii="Arial Narrow" w:hAnsi="Arial Narrow"/>
          <w:lang w:val="es-US"/>
        </w:rPr>
        <w:t>Afecta a personas de todas las razas y ocurre en todos los países con la misma frecuencia</w:t>
      </w:r>
      <w:r w:rsidR="003427D4" w:rsidRPr="00380E3B">
        <w:rPr>
          <w:rFonts w:ascii="Arial Narrow" w:hAnsi="Arial Narrow"/>
          <w:lang w:val="es-US"/>
        </w:rPr>
        <w:t>.</w:t>
      </w:r>
    </w:p>
    <w:p w:rsidR="00B956FD" w:rsidRPr="00380E3B" w:rsidRDefault="00EF6B8D" w:rsidP="001A2F4E">
      <w:pPr>
        <w:numPr>
          <w:ilvl w:val="0"/>
          <w:numId w:val="1"/>
        </w:numPr>
        <w:spacing w:after="120"/>
        <w:rPr>
          <w:rFonts w:ascii="Arial Narrow" w:hAnsi="Arial Narrow"/>
          <w:lang w:val="es-US"/>
        </w:rPr>
      </w:pPr>
      <w:r w:rsidRPr="00380E3B">
        <w:rPr>
          <w:rFonts w:ascii="Arial Narrow" w:hAnsi="Arial Narrow"/>
          <w:lang w:val="es-US"/>
        </w:rPr>
        <w:t>Las personas con hemofilia no sangran hasta morir por pequeñas cortaduras o rasguños. No sangran más rápido de lo normal</w:t>
      </w:r>
      <w:r w:rsidR="003427D4" w:rsidRPr="00380E3B">
        <w:rPr>
          <w:rFonts w:ascii="Arial Narrow" w:hAnsi="Arial Narrow"/>
          <w:lang w:val="es-US"/>
        </w:rPr>
        <w:t xml:space="preserve">. </w:t>
      </w:r>
      <w:r w:rsidR="001A2F4E" w:rsidRPr="00380E3B">
        <w:rPr>
          <w:rFonts w:ascii="Arial Narrow" w:hAnsi="Arial Narrow"/>
          <w:lang w:val="es-US"/>
        </w:rPr>
        <w:t>A sus cuerpos les toma más tiempo dejar de sangrar.</w:t>
      </w:r>
    </w:p>
    <w:p w:rsidR="00D41BAB" w:rsidRPr="00380E3B" w:rsidRDefault="00EF6B8D" w:rsidP="001A2F4E">
      <w:pPr>
        <w:numPr>
          <w:ilvl w:val="0"/>
          <w:numId w:val="1"/>
        </w:numPr>
        <w:spacing w:after="120"/>
        <w:rPr>
          <w:rFonts w:ascii="Arial Narrow" w:hAnsi="Arial Narrow"/>
          <w:lang w:val="es-US"/>
        </w:rPr>
      </w:pPr>
      <w:r w:rsidRPr="00380E3B">
        <w:rPr>
          <w:rFonts w:ascii="Arial Narrow" w:hAnsi="Arial Narrow"/>
          <w:lang w:val="es-US"/>
        </w:rPr>
        <w:t xml:space="preserve">El problema principal es el sangrado </w:t>
      </w:r>
      <w:r w:rsidR="00DE62ED" w:rsidRPr="00380E3B">
        <w:rPr>
          <w:rFonts w:ascii="Arial Narrow" w:hAnsi="Arial Narrow"/>
          <w:lang w:val="es-US"/>
        </w:rPr>
        <w:t>dentro del cuerpo</w:t>
      </w:r>
      <w:r w:rsidRPr="00380E3B">
        <w:rPr>
          <w:rFonts w:ascii="Arial Narrow" w:hAnsi="Arial Narrow"/>
          <w:lang w:val="es-US"/>
        </w:rPr>
        <w:t>.  El sangrado dentro de las coyunturas causa dolor e hi</w:t>
      </w:r>
      <w:r w:rsidR="00DE62ED" w:rsidRPr="00380E3B">
        <w:rPr>
          <w:rFonts w:ascii="Arial Narrow" w:hAnsi="Arial Narrow"/>
          <w:lang w:val="es-US"/>
        </w:rPr>
        <w:t>n</w:t>
      </w:r>
      <w:r w:rsidRPr="00380E3B">
        <w:rPr>
          <w:rFonts w:ascii="Arial Narrow" w:hAnsi="Arial Narrow"/>
          <w:lang w:val="es-US"/>
        </w:rPr>
        <w:t>chazón</w:t>
      </w:r>
      <w:r w:rsidR="00F70D4B" w:rsidRPr="00380E3B">
        <w:rPr>
          <w:rFonts w:ascii="Arial Narrow" w:hAnsi="Arial Narrow"/>
          <w:lang w:val="es-US"/>
        </w:rPr>
        <w:t xml:space="preserve">. </w:t>
      </w:r>
      <w:r w:rsidRPr="00380E3B">
        <w:rPr>
          <w:rFonts w:ascii="Arial Narrow" w:hAnsi="Arial Narrow"/>
          <w:lang w:val="es-US"/>
        </w:rPr>
        <w:t xml:space="preserve">Las rodillas, los codos y los tobillos son tipos de </w:t>
      </w:r>
      <w:r w:rsidR="00DE62ED" w:rsidRPr="00380E3B">
        <w:rPr>
          <w:rFonts w:ascii="Arial Narrow" w:hAnsi="Arial Narrow"/>
          <w:lang w:val="es-US"/>
        </w:rPr>
        <w:t>coyunturas. El sangrado repetitivo en una coyuntura puede resultar en artritis</w:t>
      </w:r>
      <w:r w:rsidR="00F70D4B" w:rsidRPr="00380E3B">
        <w:rPr>
          <w:rFonts w:ascii="Arial Narrow" w:hAnsi="Arial Narrow"/>
          <w:lang w:val="es-US"/>
        </w:rPr>
        <w:t xml:space="preserve">. </w:t>
      </w:r>
      <w:r w:rsidR="00DE62ED" w:rsidRPr="00380E3B">
        <w:rPr>
          <w:rFonts w:ascii="Arial Narrow" w:hAnsi="Arial Narrow"/>
          <w:lang w:val="es-US"/>
        </w:rPr>
        <w:t>Este tipo de artritis puede hacer difícil que la persona use la coyuntura</w:t>
      </w:r>
      <w:r w:rsidR="00F70D4B" w:rsidRPr="00380E3B">
        <w:rPr>
          <w:rFonts w:ascii="Arial Narrow" w:hAnsi="Arial Narrow"/>
          <w:lang w:val="es-US"/>
        </w:rPr>
        <w:t xml:space="preserve">. </w:t>
      </w:r>
      <w:r w:rsidR="00DE62ED" w:rsidRPr="00380E3B">
        <w:rPr>
          <w:rFonts w:ascii="Arial Narrow" w:hAnsi="Arial Narrow"/>
          <w:lang w:val="es-US"/>
        </w:rPr>
        <w:t>Los sangrados dentro del cerebro, la garganta y el abdomen pueden amenazar la vida</w:t>
      </w:r>
      <w:r w:rsidR="00692248" w:rsidRPr="00380E3B">
        <w:rPr>
          <w:rFonts w:ascii="Arial Narrow" w:hAnsi="Arial Narrow"/>
          <w:lang w:val="es-US"/>
        </w:rPr>
        <w:t>.</w:t>
      </w:r>
    </w:p>
    <w:p w:rsidR="00B956FD" w:rsidRPr="00380E3B" w:rsidRDefault="00380E3B" w:rsidP="001A2F4E">
      <w:pPr>
        <w:numPr>
          <w:ilvl w:val="0"/>
          <w:numId w:val="1"/>
        </w:numPr>
        <w:spacing w:after="120"/>
        <w:rPr>
          <w:rFonts w:ascii="Arial Narrow" w:hAnsi="Arial Narrow"/>
          <w:lang w:val="es-US"/>
        </w:rPr>
      </w:pPr>
      <w:r w:rsidRPr="00380E3B">
        <w:rPr>
          <w:rFonts w:ascii="Arial Narrow" w:hAnsi="Arial Narrow"/>
          <w:lang w:val="es-US"/>
        </w:rPr>
        <w:t>La hemofilia es para toda la vida</w:t>
      </w:r>
      <w:r w:rsidR="00F70D4B" w:rsidRPr="00380E3B">
        <w:rPr>
          <w:rFonts w:ascii="Arial Narrow" w:hAnsi="Arial Narrow"/>
          <w:lang w:val="es-US"/>
        </w:rPr>
        <w:t xml:space="preserve">. </w:t>
      </w:r>
      <w:r w:rsidRPr="00380E3B">
        <w:rPr>
          <w:rFonts w:ascii="Arial Narrow" w:hAnsi="Arial Narrow"/>
          <w:lang w:val="es-US"/>
        </w:rPr>
        <w:t>Las personas nacen con ella. Es un trastorno genético. No se contagia de otra persona</w:t>
      </w:r>
      <w:r w:rsidR="0053194B" w:rsidRPr="00380E3B">
        <w:rPr>
          <w:rFonts w:ascii="Arial Narrow" w:hAnsi="Arial Narrow"/>
          <w:lang w:val="es-US"/>
        </w:rPr>
        <w:t>.</w:t>
      </w:r>
    </w:p>
    <w:p w:rsidR="008C198B" w:rsidRPr="00380E3B" w:rsidRDefault="00380E3B" w:rsidP="001A2F4E">
      <w:pPr>
        <w:numPr>
          <w:ilvl w:val="0"/>
          <w:numId w:val="1"/>
        </w:numPr>
        <w:spacing w:after="120"/>
        <w:rPr>
          <w:rFonts w:ascii="Arial Narrow" w:hAnsi="Arial Narrow"/>
          <w:lang w:val="es-US"/>
        </w:rPr>
      </w:pPr>
      <w:r>
        <w:rPr>
          <w:rFonts w:ascii="Arial Narrow" w:hAnsi="Arial Narrow"/>
          <w:lang w:val="es-US"/>
        </w:rPr>
        <w:t>Un medicamento llamado factor de coagulación detiene los sangrados</w:t>
      </w:r>
      <w:r w:rsidR="00E22FF1" w:rsidRPr="00380E3B">
        <w:rPr>
          <w:rFonts w:ascii="Arial Narrow" w:hAnsi="Arial Narrow"/>
          <w:lang w:val="es-US"/>
        </w:rPr>
        <w:t xml:space="preserve">. </w:t>
      </w:r>
      <w:r>
        <w:rPr>
          <w:rFonts w:ascii="Arial Narrow" w:hAnsi="Arial Narrow"/>
          <w:lang w:val="es-US"/>
        </w:rPr>
        <w:t>Este medicamento se inyecta en una vena</w:t>
      </w:r>
      <w:r w:rsidR="00F51B33" w:rsidRPr="00380E3B">
        <w:rPr>
          <w:rFonts w:ascii="Arial Narrow" w:hAnsi="Arial Narrow"/>
          <w:lang w:val="es-US"/>
        </w:rPr>
        <w:t>.</w:t>
      </w:r>
      <w:r>
        <w:rPr>
          <w:rFonts w:ascii="Arial Narrow" w:hAnsi="Arial Narrow"/>
          <w:lang w:val="es-US"/>
        </w:rPr>
        <w:t xml:space="preserve"> Algunas personas se dan ellas mismas la inyección. Otras personas van al hospital o a una clínica para recibir el tratamiento</w:t>
      </w:r>
      <w:r w:rsidR="00D41BAB" w:rsidRPr="00380E3B">
        <w:rPr>
          <w:rFonts w:ascii="Arial Narrow" w:hAnsi="Arial Narrow"/>
          <w:lang w:val="es-US"/>
        </w:rPr>
        <w:t>.</w:t>
      </w:r>
      <w:r w:rsidR="00341DCF" w:rsidRPr="00380E3B">
        <w:rPr>
          <w:rFonts w:ascii="Arial Narrow" w:hAnsi="Arial Narrow"/>
          <w:lang w:val="es-US"/>
        </w:rPr>
        <w:t xml:space="preserve"> </w:t>
      </w:r>
      <w:r w:rsidR="0041716D">
        <w:rPr>
          <w:rFonts w:ascii="Arial Narrow" w:hAnsi="Arial Narrow"/>
          <w:lang w:val="es-US"/>
        </w:rPr>
        <w:t>El medicamento y ver al médico en un centro de tratamiento para la hemofilia ayuda a las personas con hemofilia a vivir una larga vida</w:t>
      </w:r>
      <w:r w:rsidR="00341DCF" w:rsidRPr="00380E3B">
        <w:rPr>
          <w:rFonts w:ascii="Arial Narrow" w:hAnsi="Arial Narrow"/>
          <w:lang w:val="es-US"/>
        </w:rPr>
        <w:t xml:space="preserve">. </w:t>
      </w:r>
    </w:p>
    <w:p w:rsidR="00810322" w:rsidRPr="00380E3B" w:rsidRDefault="0041716D" w:rsidP="001A2F4E">
      <w:pPr>
        <w:numPr>
          <w:ilvl w:val="0"/>
          <w:numId w:val="1"/>
        </w:numPr>
        <w:spacing w:after="120"/>
        <w:rPr>
          <w:rFonts w:ascii="Arial Narrow" w:hAnsi="Arial Narrow"/>
          <w:lang w:val="es-US"/>
        </w:rPr>
      </w:pPr>
      <w:r>
        <w:rPr>
          <w:rFonts w:ascii="Arial Narrow" w:hAnsi="Arial Narrow"/>
          <w:lang w:val="es-US"/>
        </w:rPr>
        <w:t xml:space="preserve">El factor de coagulación cuesta mucho dinero. El tratamiento de un sangrado en una coyuntura una vez puede costar entre </w:t>
      </w:r>
      <w:r w:rsidR="000A4FBB" w:rsidRPr="00380E3B">
        <w:rPr>
          <w:rFonts w:ascii="Arial Narrow" w:hAnsi="Arial Narrow"/>
          <w:lang w:val="es-US"/>
        </w:rPr>
        <w:t xml:space="preserve">$200 </w:t>
      </w:r>
      <w:r>
        <w:rPr>
          <w:rFonts w:ascii="Arial Narrow" w:hAnsi="Arial Narrow"/>
          <w:lang w:val="es-US"/>
        </w:rPr>
        <w:t xml:space="preserve">y </w:t>
      </w:r>
      <w:r w:rsidR="000A4FBB" w:rsidRPr="00380E3B">
        <w:rPr>
          <w:rFonts w:ascii="Arial Narrow" w:hAnsi="Arial Narrow"/>
          <w:lang w:val="es-US"/>
        </w:rPr>
        <w:t>$6</w:t>
      </w:r>
      <w:r w:rsidR="003612CC" w:rsidRPr="00380E3B">
        <w:rPr>
          <w:rFonts w:ascii="Arial Narrow" w:hAnsi="Arial Narrow"/>
          <w:lang w:val="es-US"/>
        </w:rPr>
        <w:t>,</w:t>
      </w:r>
      <w:r w:rsidR="000A4FBB" w:rsidRPr="00380E3B">
        <w:rPr>
          <w:rFonts w:ascii="Arial Narrow" w:hAnsi="Arial Narrow"/>
          <w:lang w:val="es-US"/>
        </w:rPr>
        <w:t>000</w:t>
      </w:r>
      <w:r w:rsidR="00F31EF6" w:rsidRPr="00380E3B">
        <w:rPr>
          <w:rFonts w:ascii="Arial Narrow" w:hAnsi="Arial Narrow"/>
          <w:lang w:val="es-US"/>
        </w:rPr>
        <w:t xml:space="preserve">. </w:t>
      </w:r>
      <w:r>
        <w:rPr>
          <w:rFonts w:ascii="Arial Narrow" w:hAnsi="Arial Narrow"/>
          <w:lang w:val="es-US"/>
        </w:rPr>
        <w:t>Mientras más pesa la persona más medicamento necesita</w:t>
      </w:r>
      <w:r w:rsidR="00F31EF6" w:rsidRPr="00380E3B">
        <w:rPr>
          <w:rFonts w:ascii="Arial Narrow" w:hAnsi="Arial Narrow"/>
          <w:lang w:val="es-US"/>
        </w:rPr>
        <w:t xml:space="preserve">. </w:t>
      </w:r>
      <w:r>
        <w:rPr>
          <w:rFonts w:ascii="Arial Narrow" w:hAnsi="Arial Narrow"/>
          <w:lang w:val="es-US"/>
        </w:rPr>
        <w:t xml:space="preserve">Una persona con hemofilia puede gastar entre </w:t>
      </w:r>
      <w:r w:rsidR="008C43E6" w:rsidRPr="00380E3B">
        <w:rPr>
          <w:rFonts w:ascii="Arial Narrow" w:hAnsi="Arial Narrow"/>
          <w:lang w:val="es-US"/>
        </w:rPr>
        <w:t xml:space="preserve">$40,000 </w:t>
      </w:r>
      <w:r>
        <w:rPr>
          <w:rFonts w:ascii="Arial Narrow" w:hAnsi="Arial Narrow"/>
          <w:lang w:val="es-US"/>
        </w:rPr>
        <w:t xml:space="preserve">y </w:t>
      </w:r>
      <w:r w:rsidR="00D41BAB" w:rsidRPr="00380E3B">
        <w:rPr>
          <w:rFonts w:ascii="Arial Narrow" w:hAnsi="Arial Narrow"/>
          <w:lang w:val="es-US"/>
        </w:rPr>
        <w:t xml:space="preserve">$200,000 </w:t>
      </w:r>
      <w:r>
        <w:rPr>
          <w:rFonts w:ascii="Arial Narrow" w:hAnsi="Arial Narrow"/>
          <w:lang w:val="es-US"/>
        </w:rPr>
        <w:t>cada año en medicamento</w:t>
      </w:r>
      <w:r w:rsidR="00D41BAB" w:rsidRPr="00380E3B">
        <w:rPr>
          <w:rFonts w:ascii="Arial Narrow" w:hAnsi="Arial Narrow"/>
          <w:lang w:val="es-US"/>
        </w:rPr>
        <w:t>.</w:t>
      </w:r>
      <w:r w:rsidR="00E234F6" w:rsidRPr="00380E3B">
        <w:rPr>
          <w:rFonts w:ascii="Arial Narrow" w:hAnsi="Arial Narrow"/>
          <w:lang w:val="es-US"/>
        </w:rPr>
        <w:t xml:space="preserve"> </w:t>
      </w:r>
      <w:r w:rsidR="00BF79EF" w:rsidRPr="00380E3B">
        <w:rPr>
          <w:rFonts w:ascii="Arial Narrow" w:hAnsi="Arial Narrow"/>
          <w:lang w:val="es-US"/>
        </w:rPr>
        <w:t xml:space="preserve"> </w:t>
      </w:r>
      <w:r w:rsidR="008C43E6" w:rsidRPr="00380E3B">
        <w:rPr>
          <w:rFonts w:ascii="Arial Narrow" w:hAnsi="Arial Narrow"/>
          <w:lang w:val="es-US"/>
        </w:rPr>
        <w:t xml:space="preserve"> </w:t>
      </w:r>
    </w:p>
    <w:p w:rsidR="008C43E6" w:rsidRPr="00380E3B" w:rsidRDefault="0041716D" w:rsidP="001A2F4E">
      <w:pPr>
        <w:numPr>
          <w:ilvl w:val="0"/>
          <w:numId w:val="1"/>
        </w:numPr>
        <w:spacing w:after="120"/>
        <w:rPr>
          <w:rFonts w:ascii="Arial Narrow" w:hAnsi="Arial Narrow"/>
          <w:lang w:val="es-US"/>
        </w:rPr>
      </w:pPr>
      <w:r>
        <w:rPr>
          <w:rFonts w:ascii="Arial Narrow" w:hAnsi="Arial Narrow"/>
          <w:lang w:val="es-US"/>
        </w:rPr>
        <w:t>Los Centros de Tratamiento para la Hemofilia (los CTH) en Georgia son</w:t>
      </w:r>
      <w:r w:rsidR="008C43E6" w:rsidRPr="00380E3B">
        <w:rPr>
          <w:rFonts w:ascii="Arial Narrow" w:hAnsi="Arial Narrow"/>
          <w:lang w:val="es-US"/>
        </w:rPr>
        <w:t>:</w:t>
      </w:r>
    </w:p>
    <w:p w:rsidR="008C43E6" w:rsidRPr="00380E3B" w:rsidRDefault="00772DFA" w:rsidP="001A2F4E">
      <w:pPr>
        <w:numPr>
          <w:ilvl w:val="1"/>
          <w:numId w:val="1"/>
        </w:numPr>
        <w:spacing w:after="120"/>
        <w:rPr>
          <w:rFonts w:ascii="Arial Narrow" w:hAnsi="Arial Narrow"/>
          <w:lang w:val="es-US"/>
        </w:rPr>
      </w:pPr>
      <w:r w:rsidRPr="00380E3B">
        <w:rPr>
          <w:rFonts w:ascii="Arial Narrow" w:hAnsi="Arial Narrow"/>
          <w:lang w:val="es-US"/>
        </w:rPr>
        <w:t>Emory</w:t>
      </w:r>
      <w:r w:rsidR="00BB3A81" w:rsidRPr="00380E3B">
        <w:rPr>
          <w:rFonts w:ascii="Arial Narrow" w:hAnsi="Arial Narrow"/>
          <w:lang w:val="es-US"/>
        </w:rPr>
        <w:t>/</w:t>
      </w:r>
      <w:r w:rsidRPr="00380E3B">
        <w:rPr>
          <w:rFonts w:ascii="Arial Narrow" w:hAnsi="Arial Narrow"/>
          <w:lang w:val="es-US"/>
        </w:rPr>
        <w:t xml:space="preserve"> Children’s</w:t>
      </w:r>
      <w:r w:rsidR="00B956FD" w:rsidRPr="00380E3B">
        <w:rPr>
          <w:rFonts w:ascii="Arial Narrow" w:hAnsi="Arial Narrow"/>
          <w:lang w:val="es-US"/>
        </w:rPr>
        <w:t xml:space="preserve"> Health Care </w:t>
      </w:r>
      <w:r w:rsidR="0041716D">
        <w:rPr>
          <w:rFonts w:ascii="Arial Narrow" w:hAnsi="Arial Narrow"/>
          <w:lang w:val="es-US"/>
        </w:rPr>
        <w:t>de</w:t>
      </w:r>
      <w:r w:rsidR="00B956FD" w:rsidRPr="00380E3B">
        <w:rPr>
          <w:rFonts w:ascii="Arial Narrow" w:hAnsi="Arial Narrow"/>
          <w:lang w:val="es-US"/>
        </w:rPr>
        <w:t xml:space="preserve"> Atlanta </w:t>
      </w:r>
    </w:p>
    <w:p w:rsidR="008C43E6" w:rsidRPr="00380E3B" w:rsidRDefault="00B956FD" w:rsidP="001A2F4E">
      <w:pPr>
        <w:numPr>
          <w:ilvl w:val="1"/>
          <w:numId w:val="1"/>
        </w:numPr>
        <w:spacing w:after="120"/>
        <w:rPr>
          <w:rFonts w:ascii="Arial Narrow" w:hAnsi="Arial Narrow"/>
          <w:lang w:val="es-US"/>
        </w:rPr>
      </w:pPr>
      <w:r w:rsidRPr="00380E3B">
        <w:rPr>
          <w:rFonts w:ascii="Arial Narrow" w:hAnsi="Arial Narrow"/>
          <w:lang w:val="es-US"/>
        </w:rPr>
        <w:t>Georgia</w:t>
      </w:r>
      <w:r w:rsidR="00BB3A81" w:rsidRPr="00380E3B">
        <w:rPr>
          <w:rFonts w:ascii="Arial Narrow" w:hAnsi="Arial Narrow"/>
          <w:lang w:val="es-US"/>
        </w:rPr>
        <w:t xml:space="preserve"> </w:t>
      </w:r>
      <w:r w:rsidR="001D308B" w:rsidRPr="00380E3B">
        <w:rPr>
          <w:rFonts w:ascii="Arial Narrow" w:hAnsi="Arial Narrow"/>
          <w:lang w:val="es-US"/>
        </w:rPr>
        <w:t xml:space="preserve">Regents </w:t>
      </w:r>
      <w:r w:rsidR="00BB3A81" w:rsidRPr="00380E3B">
        <w:rPr>
          <w:rFonts w:ascii="Arial Narrow" w:hAnsi="Arial Narrow"/>
          <w:lang w:val="es-US"/>
        </w:rPr>
        <w:t xml:space="preserve">University </w:t>
      </w:r>
      <w:r w:rsidR="0041716D">
        <w:rPr>
          <w:rFonts w:ascii="Arial Narrow" w:hAnsi="Arial Narrow"/>
          <w:lang w:val="es-US"/>
        </w:rPr>
        <w:t>en</w:t>
      </w:r>
      <w:r w:rsidR="00BB3A81" w:rsidRPr="00380E3B">
        <w:rPr>
          <w:rFonts w:ascii="Arial Narrow" w:hAnsi="Arial Narrow"/>
          <w:lang w:val="es-US"/>
        </w:rPr>
        <w:t xml:space="preserve"> Augusta</w:t>
      </w:r>
      <w:r w:rsidR="008C43E6" w:rsidRPr="00380E3B">
        <w:rPr>
          <w:rFonts w:ascii="Arial Narrow" w:hAnsi="Arial Narrow"/>
          <w:lang w:val="es-US"/>
        </w:rPr>
        <w:t xml:space="preserve"> </w:t>
      </w:r>
    </w:p>
    <w:p w:rsidR="008C43E6" w:rsidRPr="00380E3B" w:rsidRDefault="00BB3A81" w:rsidP="001A2F4E">
      <w:pPr>
        <w:numPr>
          <w:ilvl w:val="1"/>
          <w:numId w:val="1"/>
        </w:numPr>
        <w:spacing w:after="120"/>
        <w:rPr>
          <w:rFonts w:ascii="Arial Narrow" w:hAnsi="Arial Narrow"/>
          <w:lang w:val="es-US"/>
        </w:rPr>
      </w:pPr>
      <w:r w:rsidRPr="00380E3B">
        <w:rPr>
          <w:rFonts w:ascii="Arial Narrow" w:hAnsi="Arial Narrow"/>
          <w:lang w:val="es-US"/>
        </w:rPr>
        <w:t xml:space="preserve">The Children's Hospital </w:t>
      </w:r>
      <w:r w:rsidR="0041716D">
        <w:rPr>
          <w:rFonts w:ascii="Arial Narrow" w:hAnsi="Arial Narrow"/>
          <w:lang w:val="es-US"/>
        </w:rPr>
        <w:t xml:space="preserve">en el </w:t>
      </w:r>
      <w:r w:rsidRPr="00380E3B">
        <w:rPr>
          <w:rFonts w:ascii="Arial Narrow" w:hAnsi="Arial Narrow"/>
          <w:lang w:val="es-US"/>
        </w:rPr>
        <w:t xml:space="preserve">Memorial University Medical Center </w:t>
      </w:r>
      <w:r w:rsidR="0041716D">
        <w:rPr>
          <w:rFonts w:ascii="Arial Narrow" w:hAnsi="Arial Narrow"/>
          <w:lang w:val="es-US"/>
        </w:rPr>
        <w:t>en</w:t>
      </w:r>
      <w:r w:rsidRPr="00380E3B">
        <w:rPr>
          <w:rFonts w:ascii="Arial Narrow" w:hAnsi="Arial Narrow"/>
          <w:lang w:val="es-US"/>
        </w:rPr>
        <w:t xml:space="preserve"> Savannah</w:t>
      </w:r>
    </w:p>
    <w:p w:rsidR="00161B2C" w:rsidRPr="001A2F4E" w:rsidRDefault="00161B2C" w:rsidP="00161B2C">
      <w:pPr>
        <w:ind w:left="1080"/>
        <w:rPr>
          <w:rFonts w:ascii="Arial Narrow" w:hAnsi="Arial Narrow"/>
          <w:sz w:val="12"/>
          <w:lang w:val="es-US"/>
        </w:rPr>
      </w:pPr>
    </w:p>
    <w:p w:rsidR="00B956FD" w:rsidRPr="00380E3B" w:rsidRDefault="0041716D" w:rsidP="001A2F4E">
      <w:pPr>
        <w:numPr>
          <w:ilvl w:val="0"/>
          <w:numId w:val="1"/>
        </w:numPr>
        <w:spacing w:after="120"/>
        <w:rPr>
          <w:rFonts w:ascii="Arial Narrow" w:hAnsi="Arial Narrow"/>
          <w:lang w:val="es-US"/>
        </w:rPr>
      </w:pPr>
      <w:r>
        <w:rPr>
          <w:rFonts w:ascii="Arial Narrow" w:hAnsi="Arial Narrow"/>
          <w:lang w:val="es-US"/>
        </w:rPr>
        <w:t>Cuando una persona va a un CTH, ve a un equipo de proveedores de atención</w:t>
      </w:r>
      <w:r w:rsidR="00161B2C" w:rsidRPr="00380E3B">
        <w:rPr>
          <w:rFonts w:ascii="Arial Narrow" w:hAnsi="Arial Narrow"/>
          <w:lang w:val="es-US"/>
        </w:rPr>
        <w:t xml:space="preserve">. </w:t>
      </w:r>
      <w:r>
        <w:rPr>
          <w:rFonts w:ascii="Arial Narrow" w:hAnsi="Arial Narrow"/>
          <w:lang w:val="es-US"/>
        </w:rPr>
        <w:t>Este equipo incluye médicos, dentistas, enfermeras y asistentes sociales. Cada persona en este quipo tiene una gran cantidad de conocimientos sobre los trastornos de la coagulación</w:t>
      </w:r>
      <w:r w:rsidR="00B956FD" w:rsidRPr="00380E3B">
        <w:rPr>
          <w:rFonts w:ascii="Arial Narrow" w:hAnsi="Arial Narrow"/>
          <w:lang w:val="es-US"/>
        </w:rPr>
        <w:t>.</w:t>
      </w:r>
    </w:p>
    <w:p w:rsidR="001A5B53" w:rsidRPr="00380E3B" w:rsidRDefault="001A2F4E" w:rsidP="001A5B53">
      <w:pPr>
        <w:numPr>
          <w:ilvl w:val="0"/>
          <w:numId w:val="1"/>
        </w:numPr>
        <w:rPr>
          <w:rFonts w:ascii="Arial Narrow" w:hAnsi="Arial Narrow"/>
          <w:lang w:val="es-US"/>
        </w:rPr>
      </w:pPr>
      <w:r>
        <w:rPr>
          <w:rFonts w:ascii="Arial Narrow" w:hAnsi="Arial Narrow"/>
          <w:lang w:val="es-US"/>
        </w:rPr>
        <w:t>Se ha comprobado que la atención médica en los CTH es muy eficaz. Los estudios muestran estos resultados</w:t>
      </w:r>
      <w:r w:rsidR="001A5B53" w:rsidRPr="00380E3B">
        <w:rPr>
          <w:rFonts w:ascii="Arial Narrow" w:hAnsi="Arial Narrow"/>
          <w:lang w:val="es-US"/>
        </w:rPr>
        <w:t>:</w:t>
      </w:r>
    </w:p>
    <w:p w:rsidR="001A5B53" w:rsidRPr="00380E3B" w:rsidRDefault="001A2F4E" w:rsidP="001A5B53">
      <w:pPr>
        <w:numPr>
          <w:ilvl w:val="1"/>
          <w:numId w:val="1"/>
        </w:numPr>
        <w:rPr>
          <w:rFonts w:ascii="Arial Narrow" w:hAnsi="Arial Narrow"/>
          <w:lang w:val="es-US"/>
        </w:rPr>
      </w:pPr>
      <w:r>
        <w:rPr>
          <w:rFonts w:ascii="Arial Narrow" w:hAnsi="Arial Narrow"/>
          <w:lang w:val="es-US"/>
        </w:rPr>
        <w:t xml:space="preserve">una reducción de </w:t>
      </w:r>
      <w:r w:rsidR="001A5B53" w:rsidRPr="00380E3B">
        <w:rPr>
          <w:rFonts w:ascii="Arial Narrow" w:hAnsi="Arial Narrow"/>
          <w:lang w:val="es-US"/>
        </w:rPr>
        <w:t xml:space="preserve">74% </w:t>
      </w:r>
      <w:r>
        <w:rPr>
          <w:rFonts w:ascii="Arial Narrow" w:hAnsi="Arial Narrow"/>
          <w:lang w:val="es-US"/>
        </w:rPr>
        <w:t>en desempleo</w:t>
      </w:r>
    </w:p>
    <w:p w:rsidR="001A5B53" w:rsidRPr="00380E3B" w:rsidRDefault="001A2F4E" w:rsidP="001A5B53">
      <w:pPr>
        <w:numPr>
          <w:ilvl w:val="1"/>
          <w:numId w:val="1"/>
        </w:numPr>
        <w:rPr>
          <w:rFonts w:ascii="Arial Narrow" w:hAnsi="Arial Narrow"/>
          <w:lang w:val="es-US"/>
        </w:rPr>
      </w:pPr>
      <w:r>
        <w:rPr>
          <w:rFonts w:ascii="Arial Narrow" w:hAnsi="Arial Narrow"/>
          <w:lang w:val="es-US"/>
        </w:rPr>
        <w:t xml:space="preserve">una reducción de </w:t>
      </w:r>
      <w:r w:rsidR="001A5B53" w:rsidRPr="00380E3B">
        <w:rPr>
          <w:rFonts w:ascii="Arial Narrow" w:hAnsi="Arial Narrow"/>
          <w:lang w:val="es-US"/>
        </w:rPr>
        <w:t xml:space="preserve">73% </w:t>
      </w:r>
      <w:r>
        <w:rPr>
          <w:rFonts w:ascii="Arial Narrow" w:hAnsi="Arial Narrow"/>
          <w:lang w:val="es-US"/>
        </w:rPr>
        <w:t>en los días de ausencia del trabajo o la escuela</w:t>
      </w:r>
    </w:p>
    <w:p w:rsidR="001A5B53" w:rsidRPr="00380E3B" w:rsidRDefault="001A2F4E" w:rsidP="001A5B53">
      <w:pPr>
        <w:numPr>
          <w:ilvl w:val="1"/>
          <w:numId w:val="1"/>
        </w:numPr>
        <w:rPr>
          <w:rFonts w:ascii="Arial Narrow" w:hAnsi="Arial Narrow"/>
          <w:lang w:val="es-US"/>
        </w:rPr>
      </w:pPr>
      <w:r>
        <w:rPr>
          <w:rFonts w:ascii="Arial Narrow" w:hAnsi="Arial Narrow"/>
          <w:lang w:val="es-US"/>
        </w:rPr>
        <w:t xml:space="preserve">una reducción de </w:t>
      </w:r>
      <w:r w:rsidR="001A5B53" w:rsidRPr="00380E3B">
        <w:rPr>
          <w:rFonts w:ascii="Arial Narrow" w:hAnsi="Arial Narrow"/>
          <w:lang w:val="es-US"/>
        </w:rPr>
        <w:t xml:space="preserve">83% </w:t>
      </w:r>
      <w:r>
        <w:rPr>
          <w:rFonts w:ascii="Arial Narrow" w:hAnsi="Arial Narrow"/>
          <w:lang w:val="es-US"/>
        </w:rPr>
        <w:t xml:space="preserve">en hospitalizaciones </w:t>
      </w:r>
    </w:p>
    <w:p w:rsidR="001A5B53" w:rsidRPr="00380E3B" w:rsidRDefault="001A2F4E" w:rsidP="001A5B53">
      <w:pPr>
        <w:numPr>
          <w:ilvl w:val="1"/>
          <w:numId w:val="1"/>
        </w:numPr>
        <w:rPr>
          <w:rFonts w:ascii="Arial Narrow" w:hAnsi="Arial Narrow"/>
          <w:lang w:val="es-US"/>
        </w:rPr>
      </w:pPr>
      <w:r>
        <w:rPr>
          <w:rFonts w:ascii="Arial Narrow" w:hAnsi="Arial Narrow"/>
          <w:lang w:val="es-US"/>
        </w:rPr>
        <w:t xml:space="preserve">una reducción de </w:t>
      </w:r>
      <w:r w:rsidR="001A5B53" w:rsidRPr="00380E3B">
        <w:rPr>
          <w:rFonts w:ascii="Arial Narrow" w:hAnsi="Arial Narrow"/>
          <w:lang w:val="es-US"/>
        </w:rPr>
        <w:t xml:space="preserve">74% </w:t>
      </w:r>
      <w:r>
        <w:rPr>
          <w:rFonts w:ascii="Arial Narrow" w:hAnsi="Arial Narrow"/>
          <w:lang w:val="es-US"/>
        </w:rPr>
        <w:t xml:space="preserve">en los costos del cuidado </w:t>
      </w:r>
    </w:p>
    <w:p w:rsidR="001A5B53" w:rsidRPr="001A2F4E" w:rsidRDefault="001A5B53" w:rsidP="001A5B53">
      <w:pPr>
        <w:ind w:left="720"/>
        <w:rPr>
          <w:rFonts w:ascii="Arial Narrow" w:hAnsi="Arial Narrow"/>
          <w:sz w:val="12"/>
          <w:lang w:val="es-US"/>
        </w:rPr>
      </w:pPr>
    </w:p>
    <w:p w:rsidR="00B956FD" w:rsidRPr="00380E3B" w:rsidRDefault="0041716D" w:rsidP="00252F94">
      <w:pPr>
        <w:numPr>
          <w:ilvl w:val="0"/>
          <w:numId w:val="1"/>
        </w:numPr>
        <w:spacing w:after="240"/>
        <w:rPr>
          <w:rFonts w:ascii="Arial Narrow" w:hAnsi="Arial Narrow"/>
          <w:lang w:val="es-US"/>
        </w:rPr>
      </w:pPr>
      <w:r>
        <w:rPr>
          <w:rFonts w:ascii="Arial Narrow" w:hAnsi="Arial Narrow"/>
          <w:lang w:val="es-US"/>
        </w:rPr>
        <w:t>No existe una cura para la hemofilia.  Las investigaciones recientes usando terapia genética ha sido prometedora</w:t>
      </w:r>
      <w:r w:rsidR="008542C8" w:rsidRPr="00380E3B">
        <w:rPr>
          <w:rFonts w:ascii="Arial Narrow" w:hAnsi="Arial Narrow"/>
          <w:lang w:val="es-US"/>
        </w:rPr>
        <w:t>.</w:t>
      </w:r>
      <w:r w:rsidR="008542C8" w:rsidRPr="00380E3B" w:rsidDel="008542C8">
        <w:rPr>
          <w:rFonts w:ascii="Arial Narrow" w:hAnsi="Arial Narrow"/>
          <w:lang w:val="es-US"/>
        </w:rPr>
        <w:t xml:space="preserve"> </w:t>
      </w:r>
    </w:p>
    <w:sectPr w:rsidR="00B956FD" w:rsidRPr="00380E3B" w:rsidSect="00B95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2D6"/>
    <w:multiLevelType w:val="hybridMultilevel"/>
    <w:tmpl w:val="D62E63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FD"/>
    <w:rsid w:val="00050C3A"/>
    <w:rsid w:val="000A4FBB"/>
    <w:rsid w:val="000C7364"/>
    <w:rsid w:val="00161B2C"/>
    <w:rsid w:val="001A2F4E"/>
    <w:rsid w:val="001A5B53"/>
    <w:rsid w:val="001D308B"/>
    <w:rsid w:val="00252F94"/>
    <w:rsid w:val="00254A39"/>
    <w:rsid w:val="00341DCF"/>
    <w:rsid w:val="003427D4"/>
    <w:rsid w:val="003612CC"/>
    <w:rsid w:val="00380E3B"/>
    <w:rsid w:val="0041716D"/>
    <w:rsid w:val="0053194B"/>
    <w:rsid w:val="00644C02"/>
    <w:rsid w:val="00692248"/>
    <w:rsid w:val="006B4FFC"/>
    <w:rsid w:val="00772DFA"/>
    <w:rsid w:val="00810322"/>
    <w:rsid w:val="008542C8"/>
    <w:rsid w:val="00855B76"/>
    <w:rsid w:val="00876AA0"/>
    <w:rsid w:val="00887009"/>
    <w:rsid w:val="008C198B"/>
    <w:rsid w:val="008C43E6"/>
    <w:rsid w:val="008F6EC1"/>
    <w:rsid w:val="00B049B2"/>
    <w:rsid w:val="00B45211"/>
    <w:rsid w:val="00B956FD"/>
    <w:rsid w:val="00BB3A81"/>
    <w:rsid w:val="00BF79EF"/>
    <w:rsid w:val="00C809FF"/>
    <w:rsid w:val="00CD1B82"/>
    <w:rsid w:val="00D41BAB"/>
    <w:rsid w:val="00DA60ED"/>
    <w:rsid w:val="00DE62ED"/>
    <w:rsid w:val="00E22FF1"/>
    <w:rsid w:val="00E234F6"/>
    <w:rsid w:val="00E9399D"/>
    <w:rsid w:val="00ED5C58"/>
    <w:rsid w:val="00EF6B8D"/>
    <w:rsid w:val="00F31EF6"/>
    <w:rsid w:val="00F51B33"/>
    <w:rsid w:val="00F7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2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1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B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427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27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27D4"/>
  </w:style>
  <w:style w:type="paragraph" w:styleId="CommentSubject">
    <w:name w:val="annotation subject"/>
    <w:basedOn w:val="CommentText"/>
    <w:next w:val="CommentText"/>
    <w:link w:val="CommentSubjectChar"/>
    <w:rsid w:val="00342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27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2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1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B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427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27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27D4"/>
  </w:style>
  <w:style w:type="paragraph" w:styleId="CommentSubject">
    <w:name w:val="annotation subject"/>
    <w:basedOn w:val="CommentText"/>
    <w:next w:val="CommentText"/>
    <w:link w:val="CommentSubjectChar"/>
    <w:rsid w:val="00342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2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oG Document" ma:contentTypeID="0x010100EB7DEE00886FAD40B8E4CF4177ED998500207C719B447A964DB039EAAC2E818625" ma:contentTypeVersion="16" ma:contentTypeDescription="Base content type to be utilized by most HoG documents" ma:contentTypeScope="" ma:versionID="10dc1ddc3f68867f84df4880e2b43ded">
  <xsd:schema xmlns:xsd="http://www.w3.org/2001/XMLSchema" xmlns:xs="http://www.w3.org/2001/XMLSchema" xmlns:p="http://schemas.microsoft.com/office/2006/metadata/properties" xmlns:ns2="5b2fd153-6c7b-40c7-9539-304bd90314e2" xmlns:ns3="701f2d19-ef23-4539-8dbe-aa32ee877db2" targetNamespace="http://schemas.microsoft.com/office/2006/metadata/properties" ma:root="true" ma:fieldsID="a0537b5455aad4e4df2998736931fa2f" ns2:_="" ns3:_="">
    <xsd:import namespace="5b2fd153-6c7b-40c7-9539-304bd90314e2"/>
    <xsd:import namespace="701f2d19-ef23-4539-8dbe-aa32ee877db2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HoG_x0020_Workgroup" minOccurs="0"/>
                <xsd:element ref="ns2:Document_x0020_Status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fd153-6c7b-40c7-9539-304bd90314e2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HoG_x0020_Workgroup" ma:index="9" nillable="true" ma:displayName="HoG Workgroup" ma:format="Dropdown" ma:internalName="HoG_x0020_Workgroup" ma:readOnly="false">
      <xsd:simpleType>
        <xsd:restriction base="dms:Choice">
          <xsd:enumeration value="Accounting"/>
          <xsd:enumeration value="Accounts Receivable"/>
          <xsd:enumeration value="Development"/>
          <xsd:enumeration value="Information Technology"/>
          <xsd:enumeration value="Management"/>
          <xsd:enumeration value="Nursing"/>
          <xsd:enumeration value="Pharmacy"/>
          <xsd:enumeration value="Program"/>
          <xsd:enumeration value="Reference"/>
          <xsd:enumeration value="Region IV"/>
          <xsd:enumeration value="Social Work"/>
        </xsd:restriction>
      </xsd:simpleType>
    </xsd:element>
    <xsd:element name="Document_x0020_Status" ma:index="10" nillable="true" ma:displayName="Document Status" ma:default="Active" ma:format="Dropdown" ma:internalName="Document_x0020_Status" ma:readOnly="false">
      <xsd:simpleType>
        <xsd:restriction base="dms:Choice">
          <xsd:enumeration value="Active"/>
          <xsd:enumeration value="Inactive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f2d19-ef23-4539-8dbe-aa32ee877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5b2fd153-6c7b-40c7-9539-304bd90314e2">Active</Document_x0020_Status>
    <HoG_x0020_Workgroup xmlns="5b2fd153-6c7b-40c7-9539-304bd90314e2" xsi:nil="true"/>
    <Document_x0020_Description xmlns="5b2fd153-6c7b-40c7-9539-304bd90314e2" xsi:nil="true"/>
  </documentManagement>
</p:properties>
</file>

<file path=customXml/itemProps1.xml><?xml version="1.0" encoding="utf-8"?>
<ds:datastoreItem xmlns:ds="http://schemas.openxmlformats.org/officeDocument/2006/customXml" ds:itemID="{80E19C06-D1B2-43CA-AAAB-4DE4636317BE}"/>
</file>

<file path=customXml/itemProps2.xml><?xml version="1.0" encoding="utf-8"?>
<ds:datastoreItem xmlns:ds="http://schemas.openxmlformats.org/officeDocument/2006/customXml" ds:itemID="{35DB37E1-45E1-46E8-BAD7-C136B12B9E09}"/>
</file>

<file path=customXml/itemProps3.xml><?xml version="1.0" encoding="utf-8"?>
<ds:datastoreItem xmlns:ds="http://schemas.openxmlformats.org/officeDocument/2006/customXml" ds:itemID="{D8DE1067-50DA-44F9-9124-DF9C02473C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Hemophilia Fact Sheet</vt:lpstr>
    </vt:vector>
  </TitlesOfParts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Hemophilia Fact Sheet</dc:title>
  <dc:creator>kedaniel</dc:creator>
  <cp:lastModifiedBy>pswilliams</cp:lastModifiedBy>
  <cp:revision>2</cp:revision>
  <cp:lastPrinted>2013-08-08T13:06:00Z</cp:lastPrinted>
  <dcterms:created xsi:type="dcterms:W3CDTF">2016-07-13T15:20:00Z</dcterms:created>
  <dcterms:modified xsi:type="dcterms:W3CDTF">2016-07-13T15:20:00Z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0x010100EB7DEE00886FAD40B8E4CF4177ED998500207C719B447A964DB039EAAC2E818625</vt:lpwstr>
  </property>
</Properties>
</file>