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51" w:rsidRPr="006E6436" w:rsidRDefault="009A74B6">
      <w:pPr>
        <w:rPr>
          <w:b/>
          <w:sz w:val="28"/>
          <w:szCs w:val="28"/>
          <w:lang w:val="es-US"/>
        </w:rPr>
      </w:pPr>
      <w:bookmarkStart w:id="0" w:name="_GoBack"/>
      <w:bookmarkEnd w:id="0"/>
      <w:r w:rsidRPr="006E6436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C609016" wp14:editId="7F848051">
            <wp:simplePos x="0" y="0"/>
            <wp:positionH relativeFrom="column">
              <wp:posOffset>3112770</wp:posOffset>
            </wp:positionH>
            <wp:positionV relativeFrom="paragraph">
              <wp:posOffset>-236220</wp:posOffset>
            </wp:positionV>
            <wp:extent cx="3251835" cy="609600"/>
            <wp:effectExtent l="19050" t="0" r="5715" b="0"/>
            <wp:wrapTight wrapText="bothSides">
              <wp:wrapPolygon edited="0">
                <wp:start x="-127" y="0"/>
                <wp:lineTo x="-127" y="20925"/>
                <wp:lineTo x="21638" y="20925"/>
                <wp:lineTo x="21638" y="0"/>
                <wp:lineTo x="-127" y="0"/>
              </wp:wrapPolygon>
            </wp:wrapTight>
            <wp:docPr id="8" name="Picture 4" descr="LOGO RGB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GB-t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351" w:rsidRPr="006E6436" w:rsidRDefault="004B6351">
      <w:pPr>
        <w:rPr>
          <w:b/>
          <w:sz w:val="28"/>
          <w:szCs w:val="28"/>
          <w:lang w:val="es-US"/>
        </w:rPr>
      </w:pPr>
    </w:p>
    <w:p w:rsidR="004B6351" w:rsidRPr="006E6436" w:rsidRDefault="00027806" w:rsidP="00027806">
      <w:pPr>
        <w:spacing w:before="180"/>
        <w:rPr>
          <w:b/>
          <w:sz w:val="28"/>
          <w:szCs w:val="28"/>
          <w:lang w:val="es-US"/>
        </w:rPr>
      </w:pPr>
      <w:r w:rsidRPr="006E6436">
        <w:rPr>
          <w:b/>
          <w:sz w:val="28"/>
          <w:szCs w:val="28"/>
          <w:lang w:val="es-US"/>
        </w:rPr>
        <w:t>Enfermedad de v</w:t>
      </w:r>
      <w:r w:rsidR="004B6351" w:rsidRPr="006E6436">
        <w:rPr>
          <w:b/>
          <w:sz w:val="28"/>
          <w:szCs w:val="28"/>
          <w:lang w:val="es-US"/>
        </w:rPr>
        <w:t xml:space="preserve">on Willebrand </w:t>
      </w:r>
      <w:r w:rsidRPr="006E6436">
        <w:rPr>
          <w:b/>
          <w:sz w:val="28"/>
          <w:szCs w:val="28"/>
          <w:lang w:val="es-US"/>
        </w:rPr>
        <w:t>y Trastornos Plaquetarios</w:t>
      </w:r>
      <w:r w:rsidR="009A74B6" w:rsidRPr="006E6436">
        <w:rPr>
          <w:b/>
          <w:noProof/>
          <w:sz w:val="28"/>
          <w:szCs w:val="28"/>
          <w:lang w:val="es-US"/>
        </w:rPr>
        <w:t xml:space="preserve"> </w:t>
      </w:r>
    </w:p>
    <w:p w:rsidR="004B6351" w:rsidRPr="006E6436" w:rsidRDefault="004B6351" w:rsidP="006B482B">
      <w:pPr>
        <w:rPr>
          <w:lang w:val="es-US"/>
        </w:rPr>
      </w:pPr>
    </w:p>
    <w:p w:rsidR="004B6351" w:rsidRPr="006E6436" w:rsidRDefault="00027806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>La Enfermedad de v</w:t>
      </w:r>
      <w:r w:rsidR="004B6351" w:rsidRPr="006E6436">
        <w:rPr>
          <w:lang w:val="es-US"/>
        </w:rPr>
        <w:t>on Willebrand (</w:t>
      </w:r>
      <w:r w:rsidRPr="006E6436">
        <w:rPr>
          <w:lang w:val="es-US"/>
        </w:rPr>
        <w:t>EvW</w:t>
      </w:r>
      <w:r w:rsidR="004B6351" w:rsidRPr="006E6436">
        <w:rPr>
          <w:lang w:val="es-US"/>
        </w:rPr>
        <w:t>)</w:t>
      </w:r>
      <w:r w:rsidRPr="006E6436">
        <w:rPr>
          <w:lang w:val="es-US"/>
        </w:rPr>
        <w:t xml:space="preserve"> es el </w:t>
      </w:r>
      <w:r w:rsidR="006E6436" w:rsidRPr="006E6436">
        <w:rPr>
          <w:lang w:val="es-US"/>
        </w:rPr>
        <w:t>trastorno</w:t>
      </w:r>
      <w:r w:rsidRPr="006E6436">
        <w:rPr>
          <w:lang w:val="es-US"/>
        </w:rPr>
        <w:t xml:space="preserve"> de la coagulación más común, que afecta de </w:t>
      </w:r>
      <w:r w:rsidR="004B6351" w:rsidRPr="006E6436">
        <w:rPr>
          <w:lang w:val="es-US"/>
        </w:rPr>
        <w:t xml:space="preserve">1 </w:t>
      </w:r>
      <w:r w:rsidRPr="006E6436">
        <w:rPr>
          <w:lang w:val="es-US"/>
        </w:rPr>
        <w:t>a</w:t>
      </w:r>
      <w:r w:rsidR="004B6351" w:rsidRPr="006E6436">
        <w:rPr>
          <w:lang w:val="es-US"/>
        </w:rPr>
        <w:t xml:space="preserve"> 3% </w:t>
      </w:r>
      <w:r w:rsidRPr="006E6436">
        <w:rPr>
          <w:lang w:val="es-US"/>
        </w:rPr>
        <w:t>de la población</w:t>
      </w:r>
      <w:r w:rsidR="004B6351" w:rsidRPr="006E6436">
        <w:rPr>
          <w:lang w:val="es-US"/>
        </w:rPr>
        <w:t>.</w:t>
      </w:r>
    </w:p>
    <w:p w:rsidR="004B6351" w:rsidRPr="006E6436" w:rsidRDefault="00027806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>La EvW es un trastorno autosómico dominante que afecta a hombres y mujeres igualmente</w:t>
      </w:r>
      <w:r w:rsidR="004B6351" w:rsidRPr="006E6436">
        <w:rPr>
          <w:lang w:val="es-US"/>
        </w:rPr>
        <w:t>.</w:t>
      </w:r>
    </w:p>
    <w:p w:rsidR="004B6351" w:rsidRPr="006E6436" w:rsidRDefault="00027806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>El factor v</w:t>
      </w:r>
      <w:r w:rsidR="004B6351" w:rsidRPr="006E6436">
        <w:rPr>
          <w:lang w:val="es-US"/>
        </w:rPr>
        <w:t xml:space="preserve">on Willebrand </w:t>
      </w:r>
      <w:r w:rsidRPr="006E6436">
        <w:rPr>
          <w:lang w:val="es-US"/>
        </w:rPr>
        <w:t xml:space="preserve">es una proteína de la coagulación producida en las células que cubren los vasos sanguíneos y que se libera lentamente en el torrente sanguíneo.  La EvW es causada por un defecto o deficiencia </w:t>
      </w:r>
      <w:r w:rsidR="009C03E0" w:rsidRPr="006E6436">
        <w:rPr>
          <w:lang w:val="es-US"/>
        </w:rPr>
        <w:t xml:space="preserve">en el factor </w:t>
      </w:r>
      <w:r w:rsidR="004B6351" w:rsidRPr="006E6436">
        <w:rPr>
          <w:lang w:val="es-US"/>
        </w:rPr>
        <w:t>von Willebrand.</w:t>
      </w:r>
    </w:p>
    <w:p w:rsidR="004B6351" w:rsidRPr="006E6436" w:rsidRDefault="009C03E0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>Los síntomas de la EvW incluyen sangrado menstrual abundante en las niñas y mujeres</w:t>
      </w:r>
      <w:r w:rsidR="004B6351" w:rsidRPr="006E6436">
        <w:rPr>
          <w:lang w:val="es-US"/>
        </w:rPr>
        <w:t>,</w:t>
      </w:r>
      <w:r w:rsidRPr="006E6436">
        <w:rPr>
          <w:lang w:val="es-US"/>
        </w:rPr>
        <w:t xml:space="preserve"> sangrados nasales frecuentes y prolongados, producción de moretones con facilidad, sangrado de las encías y sangrado prolongado después de trabajo dental o cirugía</w:t>
      </w:r>
      <w:r w:rsidR="004B6351" w:rsidRPr="006E6436">
        <w:rPr>
          <w:lang w:val="es-US"/>
        </w:rPr>
        <w:t>.</w:t>
      </w:r>
    </w:p>
    <w:p w:rsidR="004B6351" w:rsidRPr="006E6436" w:rsidRDefault="009C03E0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>Hay tres tipos principales de EvW</w:t>
      </w:r>
      <w:r w:rsidR="004B6351" w:rsidRPr="006E6436">
        <w:rPr>
          <w:lang w:val="es-US"/>
        </w:rPr>
        <w:t xml:space="preserve">: </w:t>
      </w:r>
      <w:r w:rsidR="006E6436" w:rsidRPr="006E6436">
        <w:rPr>
          <w:lang w:val="es-US"/>
        </w:rPr>
        <w:t>Tipo</w:t>
      </w:r>
      <w:r w:rsidRPr="006E6436">
        <w:rPr>
          <w:lang w:val="es-US"/>
        </w:rPr>
        <w:t xml:space="preserve"> </w:t>
      </w:r>
      <w:r w:rsidR="004B6351" w:rsidRPr="006E6436">
        <w:rPr>
          <w:lang w:val="es-US"/>
        </w:rPr>
        <w:t xml:space="preserve">1 </w:t>
      </w:r>
      <w:r w:rsidRPr="006E6436">
        <w:rPr>
          <w:lang w:val="es-US"/>
        </w:rPr>
        <w:t>es la forma más leve y común</w:t>
      </w:r>
      <w:r w:rsidR="004B6351" w:rsidRPr="006E6436">
        <w:rPr>
          <w:lang w:val="es-US"/>
        </w:rPr>
        <w:t>. T</w:t>
      </w:r>
      <w:r w:rsidRPr="006E6436">
        <w:rPr>
          <w:lang w:val="es-US"/>
        </w:rPr>
        <w:t xml:space="preserve">ipo </w:t>
      </w:r>
      <w:r w:rsidR="004B6351" w:rsidRPr="006E6436">
        <w:rPr>
          <w:lang w:val="es-US"/>
        </w:rPr>
        <w:t>2</w:t>
      </w:r>
      <w:r w:rsidRPr="006E6436">
        <w:rPr>
          <w:lang w:val="es-US"/>
        </w:rPr>
        <w:t xml:space="preserve"> se subdivide en tipo </w:t>
      </w:r>
      <w:r w:rsidR="004B6351" w:rsidRPr="006E6436">
        <w:rPr>
          <w:lang w:val="es-US"/>
        </w:rPr>
        <w:t>2A o</w:t>
      </w:r>
      <w:r w:rsidRPr="006E6436">
        <w:rPr>
          <w:lang w:val="es-US"/>
        </w:rPr>
        <w:t xml:space="preserve"> tipo </w:t>
      </w:r>
      <w:r w:rsidR="004B6351" w:rsidRPr="006E6436">
        <w:rPr>
          <w:lang w:val="es-US"/>
        </w:rPr>
        <w:t xml:space="preserve">2B; </w:t>
      </w:r>
      <w:r w:rsidRPr="006E6436">
        <w:rPr>
          <w:lang w:val="es-US"/>
        </w:rPr>
        <w:t xml:space="preserve">se produce factor </w:t>
      </w:r>
      <w:r w:rsidR="004B6351" w:rsidRPr="006E6436">
        <w:rPr>
          <w:lang w:val="es-US"/>
        </w:rPr>
        <w:t>von Willebrand</w:t>
      </w:r>
      <w:r w:rsidRPr="006E6436">
        <w:rPr>
          <w:lang w:val="es-US"/>
        </w:rPr>
        <w:t>, pero éste no funciona eficientemente</w:t>
      </w:r>
      <w:r w:rsidR="004B6351" w:rsidRPr="006E6436">
        <w:rPr>
          <w:lang w:val="es-US"/>
        </w:rPr>
        <w:t>. T</w:t>
      </w:r>
      <w:r w:rsidRPr="006E6436">
        <w:rPr>
          <w:lang w:val="es-US"/>
        </w:rPr>
        <w:t xml:space="preserve">ipo </w:t>
      </w:r>
      <w:r w:rsidR="004B6351" w:rsidRPr="006E6436">
        <w:rPr>
          <w:lang w:val="es-US"/>
        </w:rPr>
        <w:t xml:space="preserve">3 </w:t>
      </w:r>
      <w:r w:rsidR="007F26CA" w:rsidRPr="006E6436">
        <w:rPr>
          <w:lang w:val="es-US"/>
        </w:rPr>
        <w:t>es el más raro</w:t>
      </w:r>
      <w:r w:rsidR="004B6351" w:rsidRPr="006E6436">
        <w:rPr>
          <w:lang w:val="es-US"/>
        </w:rPr>
        <w:t xml:space="preserve">, </w:t>
      </w:r>
      <w:r w:rsidR="007F26CA" w:rsidRPr="006E6436">
        <w:rPr>
          <w:lang w:val="es-US"/>
        </w:rPr>
        <w:t xml:space="preserve">éste causa sangrados severos en músculos, coyunturas y otros sangrados espontáneos. Las personas con este tipo no producen ningún factor </w:t>
      </w:r>
      <w:r w:rsidR="004B6351" w:rsidRPr="006E6436">
        <w:rPr>
          <w:lang w:val="es-US"/>
        </w:rPr>
        <w:t>von Willebrand</w:t>
      </w:r>
      <w:r w:rsidR="007F26CA" w:rsidRPr="006E6436">
        <w:rPr>
          <w:lang w:val="es-US"/>
        </w:rPr>
        <w:t xml:space="preserve"> y generalmente tienen niveles bajos de factor </w:t>
      </w:r>
      <w:r w:rsidR="004B6351" w:rsidRPr="006E6436">
        <w:rPr>
          <w:lang w:val="es-US"/>
        </w:rPr>
        <w:t>VIII</w:t>
      </w:r>
      <w:r w:rsidR="007F26CA" w:rsidRPr="006E6436">
        <w:rPr>
          <w:lang w:val="es-US"/>
        </w:rPr>
        <w:t xml:space="preserve"> también</w:t>
      </w:r>
      <w:r w:rsidR="004B6351" w:rsidRPr="006E6436">
        <w:rPr>
          <w:lang w:val="es-US"/>
        </w:rPr>
        <w:t>.</w:t>
      </w:r>
    </w:p>
    <w:p w:rsidR="008B6887" w:rsidRPr="006E6436" w:rsidRDefault="007F26CA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>El tipo plaquetario de EvW es causado por un defecto plaquetario hereditario</w:t>
      </w:r>
      <w:r w:rsidR="004B6351" w:rsidRPr="006E6436">
        <w:rPr>
          <w:lang w:val="es-US"/>
        </w:rPr>
        <w:t xml:space="preserve">. </w:t>
      </w:r>
      <w:r w:rsidRPr="006E6436">
        <w:rPr>
          <w:lang w:val="es-US"/>
        </w:rPr>
        <w:t xml:space="preserve">Las plaquetas anormales se unen al factor </w:t>
      </w:r>
      <w:r w:rsidR="004B6351" w:rsidRPr="006E6436">
        <w:rPr>
          <w:lang w:val="es-US"/>
        </w:rPr>
        <w:t xml:space="preserve">von Willebrand </w:t>
      </w:r>
      <w:r w:rsidRPr="006E6436">
        <w:rPr>
          <w:lang w:val="es-US"/>
        </w:rPr>
        <w:t xml:space="preserve">y lo eliminan de la circulación. La mayoría de los sangrados con el tipo plaquetario de EvW incluye sangrados nasales, sangrados de las membranas mucosas y menorragia </w:t>
      </w:r>
      <w:r w:rsidR="008B6887" w:rsidRPr="006E6436">
        <w:rPr>
          <w:lang w:val="es-US"/>
        </w:rPr>
        <w:t>(sangrado menstrual abundante).</w:t>
      </w:r>
    </w:p>
    <w:p w:rsidR="004B6351" w:rsidRPr="006E6436" w:rsidRDefault="003A0262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>No existe cura para la EvW pero puede tratarse</w:t>
      </w:r>
      <w:r w:rsidR="004B6351" w:rsidRPr="006E6436">
        <w:rPr>
          <w:lang w:val="es-US"/>
        </w:rPr>
        <w:t xml:space="preserve">. </w:t>
      </w:r>
      <w:r w:rsidRPr="006E6436">
        <w:rPr>
          <w:lang w:val="es-US"/>
        </w:rPr>
        <w:t xml:space="preserve">Los sangrados menores, como sangrados nasales, generalmente se manejan aplicando presión al puente de la nariz durante </w:t>
      </w:r>
      <w:r w:rsidR="004B6351" w:rsidRPr="006E6436">
        <w:rPr>
          <w:lang w:val="es-US"/>
        </w:rPr>
        <w:t>10</w:t>
      </w:r>
      <w:r w:rsidRPr="006E6436">
        <w:rPr>
          <w:lang w:val="es-US"/>
        </w:rPr>
        <w:t xml:space="preserve"> a </w:t>
      </w:r>
      <w:r w:rsidR="004B6351" w:rsidRPr="006E6436">
        <w:rPr>
          <w:lang w:val="es-US"/>
        </w:rPr>
        <w:t>15</w:t>
      </w:r>
      <w:r w:rsidRPr="006E6436">
        <w:rPr>
          <w:lang w:val="es-US"/>
        </w:rPr>
        <w:t xml:space="preserve"> minutos y aplicando hielo en la parte posterior del cuello</w:t>
      </w:r>
      <w:r w:rsidR="004B6351" w:rsidRPr="006E6436">
        <w:rPr>
          <w:lang w:val="es-US"/>
        </w:rPr>
        <w:t xml:space="preserve">. </w:t>
      </w:r>
    </w:p>
    <w:p w:rsidR="004B6351" w:rsidRPr="006E6436" w:rsidRDefault="003A0262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 xml:space="preserve">La mayoría de los tipos de EvW pueden tratarse con una hormona sintética llamada Acetato de </w:t>
      </w:r>
      <w:r w:rsidR="004B6351" w:rsidRPr="006E6436">
        <w:rPr>
          <w:lang w:val="es-US"/>
        </w:rPr>
        <w:t>Desmopres</w:t>
      </w:r>
      <w:r w:rsidRPr="006E6436">
        <w:rPr>
          <w:lang w:val="es-US"/>
        </w:rPr>
        <w:t xml:space="preserve">ina </w:t>
      </w:r>
      <w:r w:rsidR="004B6351" w:rsidRPr="006E6436">
        <w:rPr>
          <w:lang w:val="es-US"/>
        </w:rPr>
        <w:t>(DDAVP),</w:t>
      </w:r>
      <w:r w:rsidRPr="006E6436">
        <w:rPr>
          <w:lang w:val="es-US"/>
        </w:rPr>
        <w:t xml:space="preserve"> ya sea intravenoso o con spray nasal </w:t>
      </w:r>
      <w:r w:rsidR="004B6351" w:rsidRPr="006E6436">
        <w:rPr>
          <w:lang w:val="es-US"/>
        </w:rPr>
        <w:t xml:space="preserve">Stimate®. </w:t>
      </w:r>
      <w:r w:rsidRPr="006E6436">
        <w:rPr>
          <w:lang w:val="es-US"/>
        </w:rPr>
        <w:t xml:space="preserve">En algunas personas con EvW, el </w:t>
      </w:r>
      <w:r w:rsidR="004B6351" w:rsidRPr="006E6436">
        <w:rPr>
          <w:lang w:val="es-US"/>
        </w:rPr>
        <w:t>DDAVP</w:t>
      </w:r>
      <w:r w:rsidRPr="006E6436">
        <w:rPr>
          <w:lang w:val="es-US"/>
        </w:rPr>
        <w:t xml:space="preserve"> no funciona</w:t>
      </w:r>
      <w:r w:rsidR="004B6351" w:rsidRPr="006E6436">
        <w:rPr>
          <w:lang w:val="es-US"/>
        </w:rPr>
        <w:t xml:space="preserve">. </w:t>
      </w:r>
      <w:r w:rsidRPr="006E6436">
        <w:rPr>
          <w:lang w:val="es-US"/>
        </w:rPr>
        <w:t>En estos casos, un hematólogo familiarizado con trastornos de la coagulación puede recomendar un concentrado de factor de la coagulación rico en factor v</w:t>
      </w:r>
      <w:r w:rsidR="004B6351" w:rsidRPr="006E6436">
        <w:rPr>
          <w:lang w:val="es-US"/>
        </w:rPr>
        <w:t>on Willebrand</w:t>
      </w:r>
      <w:r w:rsidRPr="006E6436">
        <w:rPr>
          <w:lang w:val="es-US"/>
        </w:rPr>
        <w:t xml:space="preserve"> para el tratamiento de sangrados o para prevenir sangrados con procedimientos invasivos</w:t>
      </w:r>
      <w:r w:rsidR="004B6351" w:rsidRPr="006E6436">
        <w:rPr>
          <w:lang w:val="es-US"/>
        </w:rPr>
        <w:t>.</w:t>
      </w:r>
    </w:p>
    <w:p w:rsidR="004B6351" w:rsidRPr="006E6436" w:rsidRDefault="003A0262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 xml:space="preserve">Las mujeres jóvenes que tienen EvW pueden tener sangrados </w:t>
      </w:r>
      <w:r w:rsidR="006E6436" w:rsidRPr="006E6436">
        <w:rPr>
          <w:lang w:val="es-US"/>
        </w:rPr>
        <w:t>menstruales</w:t>
      </w:r>
      <w:r w:rsidRPr="006E6436">
        <w:rPr>
          <w:lang w:val="es-US"/>
        </w:rPr>
        <w:t xml:space="preserve"> que duran desde varios días a semanas</w:t>
      </w:r>
      <w:r w:rsidR="004B6351" w:rsidRPr="006E6436">
        <w:rPr>
          <w:lang w:val="es-US"/>
        </w:rPr>
        <w:t xml:space="preserve">. </w:t>
      </w:r>
      <w:r w:rsidRPr="006E6436">
        <w:rPr>
          <w:lang w:val="es-US"/>
        </w:rPr>
        <w:t xml:space="preserve">A veces esto se maneja con estrógenos orales o con spray nasal </w:t>
      </w:r>
      <w:r w:rsidR="004B6351" w:rsidRPr="006E6436">
        <w:rPr>
          <w:lang w:val="es-US"/>
        </w:rPr>
        <w:t>Stimate®.</w:t>
      </w:r>
    </w:p>
    <w:p w:rsidR="004B6351" w:rsidRPr="006E6436" w:rsidRDefault="00D94086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 xml:space="preserve">Los niveles de factor von Willebrand pueden variar con los niveles de estrés, fluctuaciones hormonales, </w:t>
      </w:r>
      <w:r w:rsidR="004B6351" w:rsidRPr="006E6436">
        <w:rPr>
          <w:lang w:val="es-US"/>
        </w:rPr>
        <w:t>h</w:t>
      </w:r>
      <w:r w:rsidRPr="006E6436">
        <w:rPr>
          <w:lang w:val="es-US"/>
        </w:rPr>
        <w:t>i</w:t>
      </w:r>
      <w:r w:rsidR="004B6351" w:rsidRPr="006E6436">
        <w:rPr>
          <w:lang w:val="es-US"/>
        </w:rPr>
        <w:t>pert</w:t>
      </w:r>
      <w:r w:rsidRPr="006E6436">
        <w:rPr>
          <w:lang w:val="es-US"/>
        </w:rPr>
        <w:t xml:space="preserve">iroidismo, cirugía o </w:t>
      </w:r>
      <w:r w:rsidR="004B6351" w:rsidRPr="006E6436">
        <w:rPr>
          <w:lang w:val="es-US"/>
        </w:rPr>
        <w:t>trauma.</w:t>
      </w:r>
    </w:p>
    <w:p w:rsidR="00D94086" w:rsidRPr="006E6436" w:rsidRDefault="00D94086" w:rsidP="006B482B">
      <w:pPr>
        <w:numPr>
          <w:ilvl w:val="0"/>
          <w:numId w:val="7"/>
        </w:numPr>
        <w:spacing w:after="200"/>
        <w:rPr>
          <w:lang w:val="es-US"/>
        </w:rPr>
      </w:pPr>
      <w:r w:rsidRPr="006E6436">
        <w:rPr>
          <w:lang w:val="es-US"/>
        </w:rPr>
        <w:t xml:space="preserve">Cualquier </w:t>
      </w:r>
      <w:r w:rsidR="006E6436" w:rsidRPr="006E6436">
        <w:rPr>
          <w:lang w:val="es-US"/>
        </w:rPr>
        <w:t>procedimiento</w:t>
      </w:r>
      <w:r w:rsidRPr="006E6436">
        <w:rPr>
          <w:lang w:val="es-US"/>
        </w:rPr>
        <w:t xml:space="preserve"> invasivo, como suturas de cirugía, trabajo dental o cirugía puede requerir un plan de tratamiento de un hematólogo antes del procedimiento para prevenir un sangrado grave.</w:t>
      </w:r>
    </w:p>
    <w:sectPr w:rsidR="00D94086" w:rsidRPr="006E6436" w:rsidSect="00FE16AB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CE" w:rsidRDefault="00916ACE" w:rsidP="000B07A2">
      <w:r>
        <w:separator/>
      </w:r>
    </w:p>
  </w:endnote>
  <w:endnote w:type="continuationSeparator" w:id="0">
    <w:p w:rsidR="00916ACE" w:rsidRDefault="00916ACE" w:rsidP="000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CE" w:rsidRDefault="00916ACE" w:rsidP="000B07A2">
      <w:r>
        <w:separator/>
      </w:r>
    </w:p>
  </w:footnote>
  <w:footnote w:type="continuationSeparator" w:id="0">
    <w:p w:rsidR="00916ACE" w:rsidRDefault="00916ACE" w:rsidP="000B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DD8"/>
    <w:multiLevelType w:val="hybridMultilevel"/>
    <w:tmpl w:val="1A1891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C02D6"/>
    <w:multiLevelType w:val="hybridMultilevel"/>
    <w:tmpl w:val="11B6D7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6381"/>
    <w:multiLevelType w:val="hybridMultilevel"/>
    <w:tmpl w:val="406CC8B6"/>
    <w:lvl w:ilvl="0" w:tplc="B7A4B4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35607"/>
    <w:multiLevelType w:val="hybridMultilevel"/>
    <w:tmpl w:val="42681D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28754F"/>
    <w:multiLevelType w:val="hybridMultilevel"/>
    <w:tmpl w:val="3BC0A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310A5"/>
    <w:multiLevelType w:val="hybridMultilevel"/>
    <w:tmpl w:val="6B62F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10172"/>
    <w:multiLevelType w:val="hybridMultilevel"/>
    <w:tmpl w:val="449EC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D511C"/>
    <w:multiLevelType w:val="hybridMultilevel"/>
    <w:tmpl w:val="D116C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F0075"/>
    <w:multiLevelType w:val="hybridMultilevel"/>
    <w:tmpl w:val="6F3E194C"/>
    <w:lvl w:ilvl="0" w:tplc="B7A4B4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20E1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4D4813AC"/>
    <w:multiLevelType w:val="hybridMultilevel"/>
    <w:tmpl w:val="A0D21FC2"/>
    <w:lvl w:ilvl="0" w:tplc="B7A4B4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448DA"/>
    <w:multiLevelType w:val="hybridMultilevel"/>
    <w:tmpl w:val="28D61C42"/>
    <w:lvl w:ilvl="0" w:tplc="B7A4B4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30CEA"/>
    <w:multiLevelType w:val="hybridMultilevel"/>
    <w:tmpl w:val="5B44C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806FF"/>
    <w:multiLevelType w:val="hybridMultilevel"/>
    <w:tmpl w:val="499A1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A"/>
    <w:rsid w:val="0001329C"/>
    <w:rsid w:val="00027806"/>
    <w:rsid w:val="00086784"/>
    <w:rsid w:val="000B07A2"/>
    <w:rsid w:val="000D07E6"/>
    <w:rsid w:val="00124F82"/>
    <w:rsid w:val="001901DE"/>
    <w:rsid w:val="001B66F8"/>
    <w:rsid w:val="00207130"/>
    <w:rsid w:val="00217017"/>
    <w:rsid w:val="00223DC2"/>
    <w:rsid w:val="00263356"/>
    <w:rsid w:val="002B6D22"/>
    <w:rsid w:val="002C334A"/>
    <w:rsid w:val="002D2195"/>
    <w:rsid w:val="00301401"/>
    <w:rsid w:val="0032615C"/>
    <w:rsid w:val="00355302"/>
    <w:rsid w:val="003A0262"/>
    <w:rsid w:val="003D4848"/>
    <w:rsid w:val="004008C1"/>
    <w:rsid w:val="004150D2"/>
    <w:rsid w:val="004B6351"/>
    <w:rsid w:val="00505C8A"/>
    <w:rsid w:val="00562F02"/>
    <w:rsid w:val="00573F8B"/>
    <w:rsid w:val="005C01E2"/>
    <w:rsid w:val="005C2533"/>
    <w:rsid w:val="005D7C99"/>
    <w:rsid w:val="005E74A2"/>
    <w:rsid w:val="006343D8"/>
    <w:rsid w:val="0064409F"/>
    <w:rsid w:val="00696FFA"/>
    <w:rsid w:val="006B482B"/>
    <w:rsid w:val="006E6436"/>
    <w:rsid w:val="0070192E"/>
    <w:rsid w:val="00702370"/>
    <w:rsid w:val="00710ED2"/>
    <w:rsid w:val="0073473A"/>
    <w:rsid w:val="00750455"/>
    <w:rsid w:val="00750BAA"/>
    <w:rsid w:val="00756975"/>
    <w:rsid w:val="00781C0D"/>
    <w:rsid w:val="00797C08"/>
    <w:rsid w:val="007A062C"/>
    <w:rsid w:val="007B58FF"/>
    <w:rsid w:val="007D0150"/>
    <w:rsid w:val="007F26CA"/>
    <w:rsid w:val="00802D76"/>
    <w:rsid w:val="00840BFA"/>
    <w:rsid w:val="008562B5"/>
    <w:rsid w:val="008921ED"/>
    <w:rsid w:val="00893A03"/>
    <w:rsid w:val="008A6B33"/>
    <w:rsid w:val="008B3EC6"/>
    <w:rsid w:val="008B6887"/>
    <w:rsid w:val="00916ACE"/>
    <w:rsid w:val="00920CF7"/>
    <w:rsid w:val="009A74B6"/>
    <w:rsid w:val="009C03E0"/>
    <w:rsid w:val="009E28E8"/>
    <w:rsid w:val="00A714CD"/>
    <w:rsid w:val="00A77D4A"/>
    <w:rsid w:val="00AA32AE"/>
    <w:rsid w:val="00AB3989"/>
    <w:rsid w:val="00AD0B0C"/>
    <w:rsid w:val="00AD3213"/>
    <w:rsid w:val="00B1314A"/>
    <w:rsid w:val="00B17368"/>
    <w:rsid w:val="00B735A0"/>
    <w:rsid w:val="00B823FE"/>
    <w:rsid w:val="00B83F6A"/>
    <w:rsid w:val="00BD467C"/>
    <w:rsid w:val="00BE6D85"/>
    <w:rsid w:val="00C414A8"/>
    <w:rsid w:val="00C67450"/>
    <w:rsid w:val="00CA3F11"/>
    <w:rsid w:val="00CA4BC4"/>
    <w:rsid w:val="00CD6032"/>
    <w:rsid w:val="00CE3905"/>
    <w:rsid w:val="00D046D1"/>
    <w:rsid w:val="00D12CB8"/>
    <w:rsid w:val="00D94086"/>
    <w:rsid w:val="00DB1981"/>
    <w:rsid w:val="00DE0BE4"/>
    <w:rsid w:val="00E06A59"/>
    <w:rsid w:val="00E310E9"/>
    <w:rsid w:val="00E6597A"/>
    <w:rsid w:val="00E7068F"/>
    <w:rsid w:val="00E712F7"/>
    <w:rsid w:val="00E76F6C"/>
    <w:rsid w:val="00EF1357"/>
    <w:rsid w:val="00F52FE6"/>
    <w:rsid w:val="00F71E79"/>
    <w:rsid w:val="00F723CE"/>
    <w:rsid w:val="00F8550D"/>
    <w:rsid w:val="00F94E6D"/>
    <w:rsid w:val="00FA2997"/>
    <w:rsid w:val="00FD71CC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BE4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F71E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1E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1E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1E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1E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71E7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71E7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71E7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71E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7A2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A2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rsid w:val="00F8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BE4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F71E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1E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1E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1E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1E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71E7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71E7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71E7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71E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7A2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A2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rsid w:val="00F8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G Document" ma:contentTypeID="0x010100EB7DEE00886FAD40B8E4CF4177ED998500207C719B447A964DB039EAAC2E818625" ma:contentTypeVersion="16" ma:contentTypeDescription="Base content type to be utilized by most HoG documents" ma:contentTypeScope="" ma:versionID="10dc1ddc3f68867f84df4880e2b43ded">
  <xsd:schema xmlns:xsd="http://www.w3.org/2001/XMLSchema" xmlns:xs="http://www.w3.org/2001/XMLSchema" xmlns:p="http://schemas.microsoft.com/office/2006/metadata/properties" xmlns:ns2="5b2fd153-6c7b-40c7-9539-304bd90314e2" xmlns:ns3="701f2d19-ef23-4539-8dbe-aa32ee877db2" targetNamespace="http://schemas.microsoft.com/office/2006/metadata/properties" ma:root="true" ma:fieldsID="a0537b5455aad4e4df2998736931fa2f" ns2:_="" ns3:_="">
    <xsd:import namespace="5b2fd153-6c7b-40c7-9539-304bd90314e2"/>
    <xsd:import namespace="701f2d19-ef23-4539-8dbe-aa32ee877db2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HoG_x0020_Workgroup" minOccurs="0"/>
                <xsd:element ref="ns2:Document_x0020_Statu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fd153-6c7b-40c7-9539-304bd90314e2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HoG_x0020_Workgroup" ma:index="9" nillable="true" ma:displayName="HoG Workgroup" ma:format="Dropdown" ma:internalName="HoG_x0020_Workgroup" ma:readOnly="false">
      <xsd:simpleType>
        <xsd:restriction base="dms:Choice">
          <xsd:enumeration value="Accounting"/>
          <xsd:enumeration value="Accounts Receivable"/>
          <xsd:enumeration value="Development"/>
          <xsd:enumeration value="Information Technology"/>
          <xsd:enumeration value="Management"/>
          <xsd:enumeration value="Nursing"/>
          <xsd:enumeration value="Pharmacy"/>
          <xsd:enumeration value="Program"/>
          <xsd:enumeration value="Reference"/>
          <xsd:enumeration value="Region IV"/>
          <xsd:enumeration value="Social Work"/>
        </xsd:restriction>
      </xsd:simpleType>
    </xsd:element>
    <xsd:element name="Document_x0020_Status" ma:index="10" nillable="true" ma:displayName="Document Status" ma:default="Active" ma:format="Dropdown" ma:internalName="Document_x0020_Status" ma:readOnly="false">
      <xsd:simpleType>
        <xsd:restriction base="dms:Choice">
          <xsd:enumeration value="Active"/>
          <xsd:enumeration value="Inactiv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2d19-ef23-4539-8dbe-aa32ee877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5b2fd153-6c7b-40c7-9539-304bd90314e2">Active</Document_x0020_Status>
    <HoG_x0020_Workgroup xmlns="5b2fd153-6c7b-40c7-9539-304bd90314e2" xsi:nil="true"/>
    <Document_x0020_Description xmlns="5b2fd153-6c7b-40c7-9539-304bd90314e2" xsi:nil="true"/>
  </documentManagement>
</p:properties>
</file>

<file path=customXml/itemProps1.xml><?xml version="1.0" encoding="utf-8"?>
<ds:datastoreItem xmlns:ds="http://schemas.openxmlformats.org/officeDocument/2006/customXml" ds:itemID="{DC26F3A9-819E-42DC-B27B-4C312A329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8FC50-E336-47EF-A90C-9D2201266BB1}"/>
</file>

<file path=customXml/itemProps3.xml><?xml version="1.0" encoding="utf-8"?>
<ds:datastoreItem xmlns:ds="http://schemas.openxmlformats.org/officeDocument/2006/customXml" ds:itemID="{B67DB26B-3314-4244-8279-3C61196F96F3}"/>
</file>

<file path=customXml/itemProps4.xml><?xml version="1.0" encoding="utf-8"?>
<ds:datastoreItem xmlns:ds="http://schemas.openxmlformats.org/officeDocument/2006/customXml" ds:itemID="{4B2F035C-5B02-4375-8385-75BB6D52A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Student and Hemophilia</vt:lpstr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Student and Hemophilia</dc:title>
  <dc:creator>kedaniel</dc:creator>
  <cp:lastModifiedBy>pswilliams</cp:lastModifiedBy>
  <cp:revision>2</cp:revision>
  <cp:lastPrinted>2013-07-23T17:18:00Z</cp:lastPrinted>
  <dcterms:created xsi:type="dcterms:W3CDTF">2016-07-13T15:20:00Z</dcterms:created>
  <dcterms:modified xsi:type="dcterms:W3CDTF">2016-07-13T15:20:00Z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0x010100EB7DEE00886FAD40B8E4CF4177ED998500207C719B447A964DB039EAAC2E818625</vt:lpwstr>
  </property>
</Properties>
</file>